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0AD0" w14:textId="77777777" w:rsidR="00BC267C" w:rsidRDefault="00BC267C" w:rsidP="00D670FD">
      <w:pPr>
        <w:spacing w:after="0" w:line="240" w:lineRule="auto"/>
        <w:contextualSpacing/>
        <w:jc w:val="center"/>
        <w:rPr>
          <w:b/>
          <w:sz w:val="32"/>
          <w:szCs w:val="32"/>
          <w:lang w:val="en-GB"/>
        </w:rPr>
      </w:pPr>
    </w:p>
    <w:p w14:paraId="7E89DB8C" w14:textId="704CF811" w:rsidR="00BC267C" w:rsidRDefault="00BC267C" w:rsidP="00D670FD">
      <w:pPr>
        <w:spacing w:after="0" w:line="240" w:lineRule="auto"/>
        <w:contextualSpacing/>
        <w:jc w:val="center"/>
        <w:rPr>
          <w:b/>
          <w:sz w:val="32"/>
          <w:szCs w:val="32"/>
          <w:lang w:val="en-GB"/>
        </w:rPr>
      </w:pPr>
      <w:r>
        <w:rPr>
          <w:rFonts w:ascii="Arial" w:hAnsi="Arial" w:cs="Arial"/>
          <w:noProof/>
          <w:color w:val="0000FF"/>
          <w:sz w:val="27"/>
          <w:szCs w:val="27"/>
        </w:rPr>
        <w:drawing>
          <wp:inline distT="0" distB="0" distL="0" distR="0" wp14:anchorId="53D59731" wp14:editId="7EBF60AC">
            <wp:extent cx="4274820" cy="5691972"/>
            <wp:effectExtent l="0" t="0" r="0" b="4445"/>
            <wp:docPr id="2" name="Picture 2" descr="Image result for clip ar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tre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544" cy="5707582"/>
                    </a:xfrm>
                    <a:prstGeom prst="rect">
                      <a:avLst/>
                    </a:prstGeom>
                    <a:noFill/>
                    <a:ln>
                      <a:noFill/>
                    </a:ln>
                  </pic:spPr>
                </pic:pic>
              </a:graphicData>
            </a:graphic>
          </wp:inline>
        </w:drawing>
      </w:r>
    </w:p>
    <w:p w14:paraId="10B8FD15" w14:textId="4C46F103" w:rsidR="00BC267C" w:rsidRPr="00BC267C" w:rsidRDefault="00BC267C" w:rsidP="00BC267C">
      <w:pPr>
        <w:spacing w:after="0" w:line="240" w:lineRule="auto"/>
        <w:contextualSpacing/>
        <w:jc w:val="center"/>
        <w:rPr>
          <w:b/>
          <w:color w:val="4F81BD" w:themeColor="accent1"/>
          <w:sz w:val="52"/>
          <w:szCs w:val="52"/>
          <w:lang w:val="en-GB"/>
        </w:rPr>
      </w:pPr>
      <w:r w:rsidRPr="00BC267C">
        <w:rPr>
          <w:b/>
          <w:color w:val="4F81BD" w:themeColor="accent1"/>
          <w:sz w:val="52"/>
          <w:szCs w:val="52"/>
          <w:lang w:val="en-GB"/>
        </w:rPr>
        <w:t>ACSG</w:t>
      </w:r>
    </w:p>
    <w:p w14:paraId="188B2D70" w14:textId="77777777" w:rsidR="00BC267C" w:rsidRPr="00BC267C" w:rsidRDefault="00BC267C" w:rsidP="00BC267C">
      <w:pPr>
        <w:spacing w:after="0" w:line="240" w:lineRule="auto"/>
        <w:contextualSpacing/>
        <w:jc w:val="center"/>
        <w:rPr>
          <w:b/>
          <w:color w:val="4F81BD" w:themeColor="accent1"/>
          <w:sz w:val="52"/>
          <w:szCs w:val="52"/>
          <w:lang w:val="en-GB"/>
        </w:rPr>
      </w:pPr>
      <w:r w:rsidRPr="00BC267C">
        <w:rPr>
          <w:b/>
          <w:color w:val="4F81BD" w:themeColor="accent1"/>
          <w:sz w:val="52"/>
          <w:szCs w:val="52"/>
          <w:lang w:val="en-GB"/>
        </w:rPr>
        <w:t xml:space="preserve">Mentoring Program </w:t>
      </w:r>
    </w:p>
    <w:p w14:paraId="478C7619" w14:textId="77777777" w:rsidR="00BC267C" w:rsidRPr="00BC267C" w:rsidRDefault="00BC267C" w:rsidP="00D670FD">
      <w:pPr>
        <w:spacing w:after="0" w:line="240" w:lineRule="auto"/>
        <w:contextualSpacing/>
        <w:jc w:val="center"/>
        <w:rPr>
          <w:b/>
          <w:sz w:val="52"/>
          <w:szCs w:val="52"/>
          <w:lang w:val="en-GB"/>
        </w:rPr>
      </w:pPr>
    </w:p>
    <w:p w14:paraId="09B87FE0" w14:textId="77777777" w:rsidR="00BC267C" w:rsidRDefault="00BC267C" w:rsidP="00D670FD">
      <w:pPr>
        <w:spacing w:after="0" w:line="240" w:lineRule="auto"/>
        <w:contextualSpacing/>
        <w:jc w:val="center"/>
        <w:rPr>
          <w:b/>
          <w:sz w:val="32"/>
          <w:szCs w:val="32"/>
          <w:lang w:val="en-GB"/>
        </w:rPr>
      </w:pPr>
    </w:p>
    <w:p w14:paraId="060E6B27" w14:textId="77777777" w:rsidR="00BC267C" w:rsidRDefault="00BC267C" w:rsidP="00D670FD">
      <w:pPr>
        <w:spacing w:after="0" w:line="240" w:lineRule="auto"/>
        <w:contextualSpacing/>
        <w:jc w:val="center"/>
        <w:rPr>
          <w:b/>
          <w:sz w:val="32"/>
          <w:szCs w:val="32"/>
          <w:lang w:val="en-GB"/>
        </w:rPr>
      </w:pPr>
    </w:p>
    <w:p w14:paraId="7231622D" w14:textId="77777777" w:rsidR="00BC267C" w:rsidRDefault="00BC267C" w:rsidP="00D670FD">
      <w:pPr>
        <w:spacing w:after="0" w:line="240" w:lineRule="auto"/>
        <w:contextualSpacing/>
        <w:jc w:val="center"/>
        <w:rPr>
          <w:b/>
          <w:sz w:val="32"/>
          <w:szCs w:val="32"/>
          <w:lang w:val="en-GB"/>
        </w:rPr>
      </w:pPr>
    </w:p>
    <w:p w14:paraId="6B903C3A" w14:textId="77777777" w:rsidR="00BC267C" w:rsidRDefault="00BC267C" w:rsidP="008061D2">
      <w:pPr>
        <w:spacing w:after="0" w:line="240" w:lineRule="auto"/>
        <w:ind w:right="160"/>
        <w:contextualSpacing/>
        <w:jc w:val="right"/>
        <w:rPr>
          <w:b/>
          <w:sz w:val="32"/>
          <w:szCs w:val="32"/>
          <w:lang w:val="en-GB"/>
        </w:rPr>
      </w:pPr>
    </w:p>
    <w:p w14:paraId="40851C92" w14:textId="77777777" w:rsidR="00D670FD" w:rsidRPr="00BC267C" w:rsidRDefault="00956DEA" w:rsidP="00D670FD">
      <w:pPr>
        <w:spacing w:after="0" w:line="240" w:lineRule="auto"/>
        <w:contextualSpacing/>
        <w:jc w:val="center"/>
        <w:rPr>
          <w:b/>
          <w:color w:val="4F81BD" w:themeColor="accent1"/>
          <w:sz w:val="32"/>
          <w:szCs w:val="32"/>
          <w:lang w:val="en-GB"/>
        </w:rPr>
      </w:pPr>
      <w:r w:rsidRPr="00BC267C">
        <w:rPr>
          <w:b/>
          <w:color w:val="4F81BD" w:themeColor="accent1"/>
          <w:sz w:val="32"/>
          <w:szCs w:val="32"/>
          <w:lang w:val="en-GB"/>
        </w:rPr>
        <w:lastRenderedPageBreak/>
        <w:t xml:space="preserve">ACSG Mentoring Program </w:t>
      </w:r>
    </w:p>
    <w:p w14:paraId="1BDCF30E" w14:textId="77777777" w:rsidR="00BC267C" w:rsidRDefault="00BC267C" w:rsidP="00D670FD">
      <w:pPr>
        <w:spacing w:after="0" w:line="240" w:lineRule="auto"/>
        <w:contextualSpacing/>
        <w:jc w:val="both"/>
        <w:rPr>
          <w:b/>
          <w:u w:val="single"/>
          <w:lang w:val="en-GB"/>
        </w:rPr>
      </w:pPr>
    </w:p>
    <w:p w14:paraId="70B3D61D" w14:textId="77777777" w:rsidR="00D670FD" w:rsidRDefault="00D670FD" w:rsidP="00D670FD">
      <w:pPr>
        <w:spacing w:after="0" w:line="240" w:lineRule="auto"/>
        <w:contextualSpacing/>
        <w:jc w:val="both"/>
        <w:rPr>
          <w:b/>
          <w:color w:val="4F81BD" w:themeColor="accent1"/>
          <w:sz w:val="24"/>
          <w:szCs w:val="24"/>
          <w:lang w:val="en-GB"/>
        </w:rPr>
      </w:pPr>
      <w:r w:rsidRPr="00BC267C">
        <w:rPr>
          <w:b/>
          <w:color w:val="4F81BD" w:themeColor="accent1"/>
          <w:sz w:val="24"/>
          <w:szCs w:val="24"/>
          <w:lang w:val="en-GB"/>
        </w:rPr>
        <w:t>Overview:</w:t>
      </w:r>
    </w:p>
    <w:p w14:paraId="66A37CF4" w14:textId="77777777" w:rsidR="00BC267C" w:rsidRPr="00BC267C" w:rsidRDefault="00BC267C" w:rsidP="00D670FD">
      <w:pPr>
        <w:spacing w:after="0" w:line="240" w:lineRule="auto"/>
        <w:contextualSpacing/>
        <w:jc w:val="both"/>
        <w:rPr>
          <w:b/>
          <w:color w:val="4F81BD" w:themeColor="accent1"/>
          <w:sz w:val="16"/>
          <w:szCs w:val="16"/>
          <w:lang w:val="en-GB"/>
        </w:rPr>
      </w:pPr>
    </w:p>
    <w:p w14:paraId="3E2A1371" w14:textId="77777777" w:rsidR="00D670FD" w:rsidRPr="00E84D50" w:rsidRDefault="00D670FD" w:rsidP="00D670FD">
      <w:pPr>
        <w:spacing w:after="0" w:line="240" w:lineRule="auto"/>
        <w:contextualSpacing/>
        <w:jc w:val="both"/>
        <w:rPr>
          <w:lang w:val="en-GB"/>
        </w:rPr>
      </w:pPr>
      <w:r w:rsidRPr="00E84D50">
        <w:rPr>
          <w:lang w:val="en-GB"/>
        </w:rPr>
        <w:t>The Asia Crisis and Security Group (ACSG) runs a mentoring programme for professionals looking to enter and develop their careers with</w:t>
      </w:r>
      <w:r w:rsidR="00AE0795">
        <w:rPr>
          <w:lang w:val="en-GB"/>
        </w:rPr>
        <w:t>in</w:t>
      </w:r>
      <w:r w:rsidRPr="00E84D50">
        <w:rPr>
          <w:lang w:val="en-GB"/>
        </w:rPr>
        <w:t xml:space="preserve"> the corporate security space. The programme is open to individuals at all levels and does not involve an enrolment fee. All mentors and mentees are required to be an ACSG member in one of the existing membership categories – Full membership, New Professionals in Corporate Security or ACSG Scholarship Programme.</w:t>
      </w:r>
    </w:p>
    <w:p w14:paraId="6F38A818" w14:textId="77777777" w:rsidR="00D670FD" w:rsidRPr="00BC267C" w:rsidRDefault="00D670FD" w:rsidP="00D670FD">
      <w:pPr>
        <w:spacing w:after="0" w:line="240" w:lineRule="auto"/>
        <w:contextualSpacing/>
        <w:jc w:val="both"/>
        <w:rPr>
          <w:sz w:val="18"/>
          <w:szCs w:val="18"/>
          <w:lang w:val="en-GB"/>
        </w:rPr>
      </w:pPr>
    </w:p>
    <w:p w14:paraId="6B959CF3" w14:textId="7FF30745" w:rsidR="00D670FD" w:rsidRPr="00E84D50" w:rsidRDefault="00D670FD" w:rsidP="00D670FD">
      <w:pPr>
        <w:spacing w:after="0" w:line="240" w:lineRule="auto"/>
        <w:contextualSpacing/>
        <w:jc w:val="both"/>
        <w:rPr>
          <w:lang w:val="en-GB"/>
        </w:rPr>
      </w:pPr>
      <w:r w:rsidRPr="00E84D50">
        <w:rPr>
          <w:lang w:val="en-GB"/>
        </w:rPr>
        <w:t xml:space="preserve">The purpose of the mentoring programme is </w:t>
      </w:r>
      <w:r w:rsidR="00AE0795">
        <w:rPr>
          <w:lang w:val="en-GB"/>
        </w:rPr>
        <w:t xml:space="preserve">to </w:t>
      </w:r>
      <w:r w:rsidRPr="00E84D50">
        <w:rPr>
          <w:lang w:val="en-GB"/>
        </w:rPr>
        <w:t xml:space="preserve">provide an avenue for mentors to connect with and share experiences with </w:t>
      </w:r>
      <w:r w:rsidR="00AE0795">
        <w:rPr>
          <w:lang w:val="en-GB"/>
        </w:rPr>
        <w:t xml:space="preserve">their </w:t>
      </w:r>
      <w:r w:rsidRPr="00E84D50">
        <w:rPr>
          <w:lang w:val="en-GB"/>
        </w:rPr>
        <w:t xml:space="preserve">mentees. Mentors can help navigate mentees through their career by assisting them through professional challenges, </w:t>
      </w:r>
      <w:r w:rsidR="00657879">
        <w:rPr>
          <w:lang w:val="en-GB"/>
        </w:rPr>
        <w:t>skills development</w:t>
      </w:r>
      <w:r w:rsidRPr="00E84D50">
        <w:rPr>
          <w:lang w:val="en-GB"/>
        </w:rPr>
        <w:t xml:space="preserve">, identifying and moving to new roles, growing or developing in existing roles. In turn, mentors receive the benefit of new perspectives from their mentees, the opportunity to learn from their experiences and most importantly, an avenue to pay it forward by extending the benefit of their life experiences. </w:t>
      </w:r>
    </w:p>
    <w:p w14:paraId="65B2F669" w14:textId="77777777" w:rsidR="00D670FD" w:rsidRPr="00E84D50" w:rsidRDefault="00D670FD" w:rsidP="00D670FD">
      <w:pPr>
        <w:spacing w:after="0" w:line="240" w:lineRule="auto"/>
        <w:contextualSpacing/>
        <w:jc w:val="both"/>
        <w:rPr>
          <w:lang w:val="en-GB"/>
        </w:rPr>
      </w:pPr>
    </w:p>
    <w:p w14:paraId="1DA3F5C9" w14:textId="77777777" w:rsidR="00D670FD" w:rsidRPr="00BC267C" w:rsidRDefault="00D670FD" w:rsidP="00D670FD">
      <w:pPr>
        <w:spacing w:after="0" w:line="240" w:lineRule="auto"/>
        <w:contextualSpacing/>
        <w:jc w:val="both"/>
        <w:rPr>
          <w:b/>
          <w:color w:val="4F81BD" w:themeColor="accent1"/>
          <w:sz w:val="24"/>
          <w:szCs w:val="24"/>
          <w:lang w:val="en-GB"/>
        </w:rPr>
      </w:pPr>
      <w:r w:rsidRPr="00BC267C">
        <w:rPr>
          <w:b/>
          <w:color w:val="4F81BD" w:themeColor="accent1"/>
          <w:sz w:val="24"/>
          <w:szCs w:val="24"/>
          <w:lang w:val="en-GB"/>
        </w:rPr>
        <w:t>General guidelines:</w:t>
      </w:r>
    </w:p>
    <w:p w14:paraId="3618D91E" w14:textId="49E86BB6" w:rsidR="00D670FD" w:rsidRPr="00E84D50" w:rsidRDefault="00D670FD" w:rsidP="00BC267C">
      <w:pPr>
        <w:pStyle w:val="ListParagraph"/>
        <w:numPr>
          <w:ilvl w:val="0"/>
          <w:numId w:val="1"/>
        </w:numPr>
        <w:spacing w:before="120" w:after="120" w:line="240" w:lineRule="auto"/>
        <w:jc w:val="both"/>
        <w:rPr>
          <w:lang w:val="en-GB"/>
        </w:rPr>
      </w:pPr>
      <w:r w:rsidRPr="00E84D50">
        <w:rPr>
          <w:lang w:val="en-GB"/>
        </w:rPr>
        <w:t>The mentoring progra</w:t>
      </w:r>
      <w:r w:rsidR="00AE0795">
        <w:rPr>
          <w:lang w:val="en-GB"/>
        </w:rPr>
        <w:t>mme is a six-month commitment, p</w:t>
      </w:r>
      <w:r w:rsidRPr="00E84D50">
        <w:rPr>
          <w:lang w:val="en-GB"/>
        </w:rPr>
        <w:t>lease consider this</w:t>
      </w:r>
      <w:r w:rsidR="00543AE3">
        <w:rPr>
          <w:lang w:val="en-GB"/>
        </w:rPr>
        <w:t xml:space="preserve"> commitment</w:t>
      </w:r>
      <w:r w:rsidRPr="00E84D50">
        <w:rPr>
          <w:lang w:val="en-GB"/>
        </w:rPr>
        <w:t xml:space="preserve"> before </w:t>
      </w:r>
      <w:r w:rsidR="00E84D50" w:rsidRPr="00E84D50">
        <w:rPr>
          <w:lang w:val="en-GB"/>
        </w:rPr>
        <w:t>enrolling</w:t>
      </w:r>
      <w:r w:rsidRPr="00E84D50">
        <w:rPr>
          <w:lang w:val="en-GB"/>
        </w:rPr>
        <w:t>.</w:t>
      </w:r>
    </w:p>
    <w:p w14:paraId="724E171B" w14:textId="7D65812E" w:rsidR="00D670FD" w:rsidRPr="00E84D50" w:rsidRDefault="00D670FD" w:rsidP="00BC267C">
      <w:pPr>
        <w:pStyle w:val="ListParagraph"/>
        <w:numPr>
          <w:ilvl w:val="0"/>
          <w:numId w:val="1"/>
        </w:numPr>
        <w:spacing w:before="120" w:after="120" w:line="240" w:lineRule="auto"/>
        <w:jc w:val="both"/>
        <w:rPr>
          <w:lang w:val="en-GB"/>
        </w:rPr>
      </w:pPr>
      <w:r w:rsidRPr="00E84D50">
        <w:rPr>
          <w:lang w:val="en-GB"/>
        </w:rPr>
        <w:t>Each mentor w</w:t>
      </w:r>
      <w:r w:rsidR="00C60040">
        <w:rPr>
          <w:lang w:val="en-GB"/>
        </w:rPr>
        <w:t xml:space="preserve">ill be paired with </w:t>
      </w:r>
      <w:r w:rsidRPr="00E84D50">
        <w:rPr>
          <w:lang w:val="en-GB"/>
        </w:rPr>
        <w:t>one mentee</w:t>
      </w:r>
      <w:r w:rsidR="00C60040">
        <w:rPr>
          <w:lang w:val="en-GB"/>
        </w:rPr>
        <w:t>.</w:t>
      </w:r>
    </w:p>
    <w:p w14:paraId="38D96464" w14:textId="77777777" w:rsidR="00D2461F" w:rsidRDefault="00D2461F" w:rsidP="00BC267C">
      <w:pPr>
        <w:pStyle w:val="ListParagraph"/>
        <w:numPr>
          <w:ilvl w:val="0"/>
          <w:numId w:val="1"/>
        </w:numPr>
        <w:spacing w:before="120" w:after="120" w:line="240" w:lineRule="auto"/>
        <w:jc w:val="both"/>
        <w:rPr>
          <w:lang w:val="en-GB"/>
        </w:rPr>
      </w:pPr>
      <w:r w:rsidRPr="00E84D50">
        <w:rPr>
          <w:lang w:val="en-GB"/>
        </w:rPr>
        <w:t xml:space="preserve">Mentors are encouraged to </w:t>
      </w:r>
      <w:r w:rsidR="00AE0795">
        <w:rPr>
          <w:lang w:val="en-GB"/>
        </w:rPr>
        <w:t>have a meeting with</w:t>
      </w:r>
      <w:r w:rsidRPr="00E84D50">
        <w:rPr>
          <w:lang w:val="en-GB"/>
        </w:rPr>
        <w:t xml:space="preserve"> their mentees at least three times through this </w:t>
      </w:r>
      <w:proofErr w:type="gramStart"/>
      <w:r w:rsidRPr="00E84D50">
        <w:rPr>
          <w:lang w:val="en-GB"/>
        </w:rPr>
        <w:t>time period</w:t>
      </w:r>
      <w:proofErr w:type="gramEnd"/>
      <w:r w:rsidRPr="00E84D50">
        <w:rPr>
          <w:lang w:val="en-GB"/>
        </w:rPr>
        <w:t xml:space="preserve"> but can meet as many times as schedules permit. </w:t>
      </w:r>
      <w:r w:rsidR="00AE0795">
        <w:rPr>
          <w:lang w:val="en-GB"/>
        </w:rPr>
        <w:t>While in person meetings are encouraged (which we will take into consideration when matching the profiles) v</w:t>
      </w:r>
      <w:r w:rsidRPr="00E84D50">
        <w:rPr>
          <w:lang w:val="en-GB"/>
        </w:rPr>
        <w:t>irtual methods of communication such as Skype and other messaging/conferencing tools can also be explored.</w:t>
      </w:r>
    </w:p>
    <w:p w14:paraId="06ED144B" w14:textId="77777777" w:rsidR="00C65B6A" w:rsidRPr="00E84D50" w:rsidRDefault="00D670FD" w:rsidP="00BC267C">
      <w:pPr>
        <w:pStyle w:val="ListParagraph"/>
        <w:numPr>
          <w:ilvl w:val="0"/>
          <w:numId w:val="1"/>
        </w:numPr>
        <w:spacing w:before="120" w:after="120" w:line="240" w:lineRule="auto"/>
        <w:jc w:val="both"/>
        <w:rPr>
          <w:lang w:val="en-GB"/>
        </w:rPr>
      </w:pPr>
      <w:r w:rsidRPr="00E84D50">
        <w:rPr>
          <w:lang w:val="en-GB"/>
        </w:rPr>
        <w:t>Mentors and mentees will be required to complete an on</w:t>
      </w:r>
      <w:r w:rsidR="00E84D50">
        <w:rPr>
          <w:lang w:val="en-GB"/>
        </w:rPr>
        <w:t>-</w:t>
      </w:r>
      <w:r w:rsidRPr="00E84D50">
        <w:rPr>
          <w:lang w:val="en-GB"/>
        </w:rPr>
        <w:t>boarding and off</w:t>
      </w:r>
      <w:r w:rsidR="00E84D50" w:rsidRPr="00E84D50">
        <w:rPr>
          <w:lang w:val="en-GB"/>
        </w:rPr>
        <w:t>-</w:t>
      </w:r>
      <w:r w:rsidRPr="00E84D50">
        <w:rPr>
          <w:lang w:val="en-GB"/>
        </w:rPr>
        <w:t>boarding form. The on</w:t>
      </w:r>
      <w:r w:rsidR="00E84D50">
        <w:rPr>
          <w:lang w:val="en-GB"/>
        </w:rPr>
        <w:t>-</w:t>
      </w:r>
      <w:r w:rsidRPr="00E84D50">
        <w:rPr>
          <w:lang w:val="en-GB"/>
        </w:rPr>
        <w:t>boarding form will allow us to match mentors with mentees, based on what each party is looking to derive from the programme. The off</w:t>
      </w:r>
      <w:r w:rsidR="00E84D50" w:rsidRPr="00E84D50">
        <w:rPr>
          <w:lang w:val="en-GB"/>
        </w:rPr>
        <w:t>-</w:t>
      </w:r>
      <w:r w:rsidRPr="00E84D50">
        <w:rPr>
          <w:lang w:val="en-GB"/>
        </w:rPr>
        <w:t xml:space="preserve">boarding programme will allow us to </w:t>
      </w:r>
      <w:r w:rsidR="00C65B6A" w:rsidRPr="00E84D50">
        <w:rPr>
          <w:lang w:val="en-GB"/>
        </w:rPr>
        <w:t>understand the value derived from the mentoring programme and future opportunities.</w:t>
      </w:r>
    </w:p>
    <w:p w14:paraId="50302B0E" w14:textId="62EBA7BC" w:rsidR="00D2461F" w:rsidRDefault="00D2461F" w:rsidP="00BC267C">
      <w:pPr>
        <w:pStyle w:val="ListParagraph"/>
        <w:numPr>
          <w:ilvl w:val="0"/>
          <w:numId w:val="1"/>
        </w:numPr>
        <w:spacing w:before="120" w:after="120" w:line="240" w:lineRule="auto"/>
        <w:jc w:val="both"/>
        <w:rPr>
          <w:lang w:val="en-GB"/>
        </w:rPr>
      </w:pPr>
      <w:r w:rsidRPr="00E84D50">
        <w:rPr>
          <w:lang w:val="en-GB"/>
        </w:rPr>
        <w:t>Ultimately, the mentoring programme is aimed at creating an opportunity to build a lasting relationship. The success of the relationship depends upon the programme’s participants</w:t>
      </w:r>
      <w:r w:rsidR="005E7DC0">
        <w:rPr>
          <w:lang w:val="en-GB"/>
        </w:rPr>
        <w:t xml:space="preserve"> and their commitment</w:t>
      </w:r>
      <w:r w:rsidRPr="00E84D50">
        <w:rPr>
          <w:lang w:val="en-GB"/>
        </w:rPr>
        <w:t>.</w:t>
      </w:r>
    </w:p>
    <w:p w14:paraId="62F09F8F" w14:textId="77777777" w:rsidR="00AE0795" w:rsidRPr="00AE0795" w:rsidRDefault="00AE0795" w:rsidP="00BC267C">
      <w:pPr>
        <w:pStyle w:val="ListParagraph"/>
        <w:numPr>
          <w:ilvl w:val="0"/>
          <w:numId w:val="1"/>
        </w:numPr>
        <w:spacing w:before="120" w:after="120" w:line="240" w:lineRule="auto"/>
        <w:jc w:val="both"/>
        <w:rPr>
          <w:lang w:val="en-GB"/>
        </w:rPr>
      </w:pPr>
      <w:r>
        <w:rPr>
          <w:lang w:val="en-GB"/>
        </w:rPr>
        <w:t xml:space="preserve">Mentors and mentees will receive guidance and tools from the ACSG’s mentor program working group committee that could be used and attribute to the effectiveness of the program. </w:t>
      </w:r>
    </w:p>
    <w:p w14:paraId="44262B3B" w14:textId="10D03C05" w:rsidR="00D2461F" w:rsidRDefault="00D2461F" w:rsidP="00BC267C">
      <w:pPr>
        <w:pStyle w:val="ListParagraph"/>
        <w:numPr>
          <w:ilvl w:val="0"/>
          <w:numId w:val="1"/>
        </w:numPr>
        <w:spacing w:before="120" w:after="120" w:line="240" w:lineRule="auto"/>
        <w:jc w:val="both"/>
        <w:rPr>
          <w:lang w:val="en-GB"/>
        </w:rPr>
      </w:pPr>
      <w:r w:rsidRPr="00E84D50">
        <w:rPr>
          <w:lang w:val="en-GB"/>
        </w:rPr>
        <w:t xml:space="preserve">Any areas of disconnect or escalations must be raised before the Steering Committee as early as possible and will be addressed in line with the ACSG Code of Conduct. </w:t>
      </w:r>
    </w:p>
    <w:p w14:paraId="45238F0D" w14:textId="77777777" w:rsidR="00BC267C" w:rsidRPr="008061D2" w:rsidRDefault="00BC267C" w:rsidP="00BC267C">
      <w:pPr>
        <w:pStyle w:val="ListParagraph"/>
        <w:spacing w:before="120" w:after="120" w:line="240" w:lineRule="auto"/>
        <w:ind w:left="360"/>
        <w:jc w:val="both"/>
        <w:rPr>
          <w:sz w:val="6"/>
          <w:szCs w:val="6"/>
          <w:lang w:val="en-GB"/>
        </w:rPr>
      </w:pP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gridCol w:w="3330"/>
      </w:tblGrid>
      <w:tr w:rsidR="00BC267C" w14:paraId="2E288E2E" w14:textId="77777777" w:rsidTr="008061D2">
        <w:tc>
          <w:tcPr>
            <w:tcW w:w="3330" w:type="dxa"/>
            <w:shd w:val="clear" w:color="auto" w:fill="00B0F0"/>
          </w:tcPr>
          <w:p w14:paraId="7AA335D1" w14:textId="65B8F4ED" w:rsidR="00BC267C" w:rsidRPr="008061D2" w:rsidRDefault="00BC267C" w:rsidP="00BC267C">
            <w:pPr>
              <w:spacing w:before="120" w:after="120"/>
              <w:jc w:val="center"/>
              <w:rPr>
                <w:lang w:val="en-GB"/>
              </w:rPr>
            </w:pPr>
            <w:r w:rsidRPr="008061D2">
              <w:rPr>
                <w:lang w:val="en-GB"/>
              </w:rPr>
              <w:t>Mentor</w:t>
            </w:r>
          </w:p>
        </w:tc>
        <w:tc>
          <w:tcPr>
            <w:tcW w:w="3600" w:type="dxa"/>
            <w:shd w:val="clear" w:color="auto" w:fill="00B0F0"/>
          </w:tcPr>
          <w:p w14:paraId="62549A65" w14:textId="2EB27F10" w:rsidR="00BC267C" w:rsidRPr="008061D2" w:rsidRDefault="00BC267C" w:rsidP="00BC267C">
            <w:pPr>
              <w:spacing w:before="120" w:after="120"/>
              <w:jc w:val="center"/>
              <w:rPr>
                <w:lang w:val="en-GB"/>
              </w:rPr>
            </w:pPr>
            <w:r w:rsidRPr="008061D2">
              <w:rPr>
                <w:lang w:val="en-GB"/>
              </w:rPr>
              <w:t>All Participants</w:t>
            </w:r>
          </w:p>
        </w:tc>
        <w:tc>
          <w:tcPr>
            <w:tcW w:w="3330" w:type="dxa"/>
            <w:shd w:val="clear" w:color="auto" w:fill="00B0F0"/>
          </w:tcPr>
          <w:p w14:paraId="62B3FE1D" w14:textId="1BBCB04D" w:rsidR="00BC267C" w:rsidRPr="008061D2" w:rsidRDefault="00BC267C" w:rsidP="00BC267C">
            <w:pPr>
              <w:spacing w:before="120" w:after="120"/>
              <w:jc w:val="center"/>
              <w:rPr>
                <w:lang w:val="en-GB"/>
              </w:rPr>
            </w:pPr>
            <w:r w:rsidRPr="008061D2">
              <w:rPr>
                <w:lang w:val="en-GB"/>
              </w:rPr>
              <w:t>Mentee</w:t>
            </w:r>
          </w:p>
        </w:tc>
      </w:tr>
    </w:tbl>
    <w:p w14:paraId="422C1E03" w14:textId="38767BDE" w:rsidR="00B67603" w:rsidRDefault="00216A3E" w:rsidP="008061D2">
      <w:pPr>
        <w:pStyle w:val="ListParagraph"/>
        <w:ind w:hanging="360"/>
        <w:rPr>
          <w:rFonts w:ascii="Calibri" w:hAnsi="Calibri" w:cs="Calibri"/>
          <w:color w:val="1F497D"/>
          <w:lang w:val="en-AU"/>
        </w:rPr>
      </w:pPr>
      <w:r>
        <w:rPr>
          <w:noProof/>
        </w:rPr>
        <w:drawing>
          <wp:inline distT="0" distB="0" distL="0" distR="0" wp14:anchorId="347AC9BE" wp14:editId="01837B02">
            <wp:extent cx="6537960" cy="1927860"/>
            <wp:effectExtent l="0" t="0" r="0" b="0"/>
            <wp:docPr id="1" name="Picture 1" descr="cid:image001.jpg@01D480E5.2256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80E5.2256FFA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9478"/>
                    <a:stretch/>
                  </pic:blipFill>
                  <pic:spPr bwMode="auto">
                    <a:xfrm>
                      <a:off x="0" y="0"/>
                      <a:ext cx="6575753" cy="1939004"/>
                    </a:xfrm>
                    <a:prstGeom prst="rect">
                      <a:avLst/>
                    </a:prstGeom>
                    <a:noFill/>
                    <a:ln>
                      <a:noFill/>
                    </a:ln>
                    <a:extLst>
                      <a:ext uri="{53640926-AAD7-44D8-BBD7-CCE9431645EC}">
                        <a14:shadowObscured xmlns:a14="http://schemas.microsoft.com/office/drawing/2010/main"/>
                      </a:ext>
                    </a:extLst>
                  </pic:spPr>
                </pic:pic>
              </a:graphicData>
            </a:graphic>
          </wp:inline>
        </w:drawing>
      </w:r>
    </w:p>
    <w:p w14:paraId="2994847A" w14:textId="50F65251" w:rsidR="00274798" w:rsidRDefault="00274798" w:rsidP="00274798">
      <w:pPr>
        <w:spacing w:after="0" w:line="240" w:lineRule="auto"/>
        <w:contextualSpacing/>
        <w:jc w:val="both"/>
        <w:rPr>
          <w:b/>
          <w:color w:val="4F81BD" w:themeColor="accent1"/>
          <w:sz w:val="24"/>
          <w:szCs w:val="24"/>
          <w:lang w:val="en-GB"/>
        </w:rPr>
      </w:pPr>
      <w:r>
        <w:rPr>
          <w:b/>
          <w:color w:val="4F81BD" w:themeColor="accent1"/>
          <w:sz w:val="24"/>
          <w:szCs w:val="24"/>
          <w:lang w:val="en-GB"/>
        </w:rPr>
        <w:lastRenderedPageBreak/>
        <w:t>Submissions</w:t>
      </w:r>
      <w:r w:rsidRPr="00BC267C">
        <w:rPr>
          <w:b/>
          <w:color w:val="4F81BD" w:themeColor="accent1"/>
          <w:sz w:val="24"/>
          <w:szCs w:val="24"/>
          <w:lang w:val="en-GB"/>
        </w:rPr>
        <w:t>:</w:t>
      </w:r>
    </w:p>
    <w:p w14:paraId="40635BA3" w14:textId="5D75FCD6" w:rsidR="00274798" w:rsidRPr="00274798" w:rsidRDefault="00274798" w:rsidP="00274798">
      <w:pPr>
        <w:pStyle w:val="ListParagraph"/>
        <w:numPr>
          <w:ilvl w:val="0"/>
          <w:numId w:val="11"/>
        </w:numPr>
        <w:spacing w:before="120" w:after="120" w:line="240" w:lineRule="auto"/>
        <w:jc w:val="both"/>
        <w:rPr>
          <w:color w:val="000000" w:themeColor="text1"/>
          <w:lang w:val="en-GB"/>
        </w:rPr>
      </w:pPr>
      <w:r w:rsidRPr="00274798">
        <w:rPr>
          <w:color w:val="000000" w:themeColor="text1"/>
          <w:lang w:val="en-GB"/>
        </w:rPr>
        <w:t xml:space="preserve">The mentoring program </w:t>
      </w:r>
      <w:r>
        <w:rPr>
          <w:color w:val="000000" w:themeColor="text1"/>
          <w:lang w:val="en-GB"/>
        </w:rPr>
        <w:t xml:space="preserve">will run </w:t>
      </w:r>
      <w:r w:rsidRPr="00274798">
        <w:rPr>
          <w:color w:val="000000" w:themeColor="text1"/>
          <w:lang w:val="en-GB"/>
        </w:rPr>
        <w:t xml:space="preserve">from Jan </w:t>
      </w:r>
      <w:r>
        <w:rPr>
          <w:color w:val="000000" w:themeColor="text1"/>
          <w:lang w:val="en-GB"/>
        </w:rPr>
        <w:t xml:space="preserve">to </w:t>
      </w:r>
      <w:r w:rsidRPr="00274798">
        <w:rPr>
          <w:color w:val="000000" w:themeColor="text1"/>
          <w:lang w:val="en-GB"/>
        </w:rPr>
        <w:t>Ju</w:t>
      </w:r>
      <w:r w:rsidR="004F6902">
        <w:rPr>
          <w:color w:val="000000" w:themeColor="text1"/>
          <w:lang w:val="en-GB"/>
        </w:rPr>
        <w:t>ne and July to December</w:t>
      </w:r>
      <w:r w:rsidRPr="00274798">
        <w:rPr>
          <w:color w:val="000000" w:themeColor="text1"/>
          <w:lang w:val="en-GB"/>
        </w:rPr>
        <w:t xml:space="preserve"> each year.</w:t>
      </w:r>
    </w:p>
    <w:p w14:paraId="4EB0040C" w14:textId="4F8971C5" w:rsidR="00274798" w:rsidRDefault="00274798" w:rsidP="00274798">
      <w:pPr>
        <w:pStyle w:val="ListParagraph"/>
        <w:numPr>
          <w:ilvl w:val="0"/>
          <w:numId w:val="11"/>
        </w:numPr>
        <w:spacing w:before="120" w:after="120" w:line="240" w:lineRule="auto"/>
        <w:jc w:val="both"/>
        <w:rPr>
          <w:color w:val="000000" w:themeColor="text1"/>
          <w:lang w:val="en-GB"/>
        </w:rPr>
      </w:pPr>
      <w:r w:rsidRPr="00274798">
        <w:rPr>
          <w:color w:val="000000" w:themeColor="text1"/>
          <w:lang w:val="en-GB"/>
        </w:rPr>
        <w:t xml:space="preserve">Completed </w:t>
      </w:r>
      <w:r w:rsidR="00D84C33">
        <w:rPr>
          <w:color w:val="000000" w:themeColor="text1"/>
          <w:lang w:val="en-GB"/>
        </w:rPr>
        <w:t xml:space="preserve">application </w:t>
      </w:r>
      <w:bookmarkStart w:id="0" w:name="_GoBack"/>
      <w:bookmarkEnd w:id="0"/>
      <w:r w:rsidRPr="00274798">
        <w:rPr>
          <w:color w:val="000000" w:themeColor="text1"/>
          <w:lang w:val="en-GB"/>
        </w:rPr>
        <w:t xml:space="preserve">forms (001 </w:t>
      </w:r>
      <w:r w:rsidR="006B03E1">
        <w:rPr>
          <w:color w:val="000000" w:themeColor="text1"/>
          <w:lang w:val="en-GB"/>
        </w:rPr>
        <w:t>or</w:t>
      </w:r>
      <w:r w:rsidRPr="00274798">
        <w:rPr>
          <w:color w:val="000000" w:themeColor="text1"/>
          <w:lang w:val="en-GB"/>
        </w:rPr>
        <w:t xml:space="preserve"> 002) to be submitted </w:t>
      </w:r>
      <w:r w:rsidR="001666EA">
        <w:rPr>
          <w:color w:val="000000" w:themeColor="text1"/>
          <w:lang w:val="en-GB"/>
        </w:rPr>
        <w:t>through the website</w:t>
      </w:r>
      <w:r w:rsidRPr="00274798">
        <w:rPr>
          <w:color w:val="000000" w:themeColor="text1"/>
          <w:lang w:val="en-GB"/>
        </w:rPr>
        <w:t xml:space="preserve"> on or before </w:t>
      </w:r>
      <w:r w:rsidR="007C5578">
        <w:rPr>
          <w:color w:val="000000" w:themeColor="text1"/>
          <w:lang w:val="en-GB"/>
        </w:rPr>
        <w:t xml:space="preserve">the date listed in the </w:t>
      </w:r>
      <w:r w:rsidR="001666EA">
        <w:rPr>
          <w:color w:val="000000" w:themeColor="text1"/>
          <w:lang w:val="en-GB"/>
        </w:rPr>
        <w:t>announcement</w:t>
      </w:r>
      <w:r w:rsidR="007C5578">
        <w:rPr>
          <w:color w:val="000000" w:themeColor="text1"/>
          <w:lang w:val="en-GB"/>
        </w:rPr>
        <w:t xml:space="preserve"> email.</w:t>
      </w:r>
    </w:p>
    <w:p w14:paraId="58D77EA9" w14:textId="4907CDF1" w:rsidR="00274798" w:rsidRPr="00274798" w:rsidRDefault="00274798" w:rsidP="00274798">
      <w:pPr>
        <w:pStyle w:val="ListParagraph"/>
        <w:numPr>
          <w:ilvl w:val="0"/>
          <w:numId w:val="11"/>
        </w:numPr>
        <w:spacing w:before="120" w:after="120" w:line="240" w:lineRule="auto"/>
        <w:jc w:val="both"/>
        <w:rPr>
          <w:color w:val="000000" w:themeColor="text1"/>
          <w:lang w:val="en-GB"/>
        </w:rPr>
      </w:pPr>
      <w:r>
        <w:rPr>
          <w:color w:val="000000" w:themeColor="text1"/>
          <w:lang w:val="en-GB"/>
        </w:rPr>
        <w:t xml:space="preserve">Mentors and Mentees will be contacted direct </w:t>
      </w:r>
      <w:r w:rsidR="007C5578">
        <w:rPr>
          <w:color w:val="000000" w:themeColor="text1"/>
          <w:lang w:val="en-GB"/>
        </w:rPr>
        <w:t xml:space="preserve">in </w:t>
      </w:r>
      <w:r w:rsidR="001666EA">
        <w:rPr>
          <w:color w:val="000000" w:themeColor="text1"/>
          <w:lang w:val="en-GB"/>
        </w:rPr>
        <w:t>December</w:t>
      </w:r>
      <w:r w:rsidR="007C5578">
        <w:rPr>
          <w:color w:val="000000" w:themeColor="text1"/>
          <w:lang w:val="en-GB"/>
        </w:rPr>
        <w:t xml:space="preserve"> and June.</w:t>
      </w:r>
      <w:r>
        <w:rPr>
          <w:color w:val="000000" w:themeColor="text1"/>
          <w:lang w:val="en-GB"/>
        </w:rPr>
        <w:t xml:space="preserve">  </w:t>
      </w:r>
    </w:p>
    <w:p w14:paraId="6163D492" w14:textId="7F305589" w:rsidR="00274798" w:rsidRDefault="006B03E1" w:rsidP="00DD130A">
      <w:pPr>
        <w:spacing w:after="0" w:line="240" w:lineRule="auto"/>
        <w:contextualSpacing/>
        <w:jc w:val="center"/>
        <w:rPr>
          <w:b/>
          <w:color w:val="4F81BD" w:themeColor="accent1"/>
          <w:sz w:val="28"/>
          <w:szCs w:val="28"/>
          <w:lang w:val="en-GB"/>
        </w:rPr>
      </w:pPr>
      <w:r>
        <w:rPr>
          <w:rFonts w:ascii="Arial" w:hAnsi="Arial" w:cs="Arial"/>
          <w:noProof/>
          <w:color w:val="0000FF"/>
          <w:sz w:val="27"/>
          <w:szCs w:val="27"/>
        </w:rPr>
        <w:drawing>
          <wp:anchor distT="0" distB="0" distL="114300" distR="114300" simplePos="0" relativeHeight="251658240" behindDoc="0" locked="0" layoutInCell="1" allowOverlap="1" wp14:anchorId="7FBDC9BA" wp14:editId="74C165BD">
            <wp:simplePos x="0" y="0"/>
            <wp:positionH relativeFrom="column">
              <wp:posOffset>4301490</wp:posOffset>
            </wp:positionH>
            <wp:positionV relativeFrom="paragraph">
              <wp:posOffset>70485</wp:posOffset>
            </wp:positionV>
            <wp:extent cx="2384363" cy="2095500"/>
            <wp:effectExtent l="0" t="0" r="0" b="0"/>
            <wp:wrapSquare wrapText="bothSides"/>
            <wp:docPr id="3" name="Picture 3" descr="Image result for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ntoring">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57" r="10691"/>
                    <a:stretch/>
                  </pic:blipFill>
                  <pic:spPr bwMode="auto">
                    <a:xfrm>
                      <a:off x="0" y="0"/>
                      <a:ext cx="2384363"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4B13D" w14:textId="1BD7B26E" w:rsidR="00274798" w:rsidRDefault="00274798" w:rsidP="00DD130A">
      <w:pPr>
        <w:spacing w:after="0" w:line="240" w:lineRule="auto"/>
        <w:contextualSpacing/>
        <w:jc w:val="center"/>
        <w:rPr>
          <w:b/>
          <w:color w:val="4F81BD" w:themeColor="accent1"/>
          <w:sz w:val="28"/>
          <w:szCs w:val="28"/>
          <w:lang w:val="en-GB"/>
        </w:rPr>
      </w:pPr>
    </w:p>
    <w:p w14:paraId="58705F61" w14:textId="77777777" w:rsidR="00274798" w:rsidRDefault="00274798" w:rsidP="00DD130A">
      <w:pPr>
        <w:spacing w:after="0" w:line="240" w:lineRule="auto"/>
        <w:contextualSpacing/>
        <w:jc w:val="center"/>
        <w:rPr>
          <w:b/>
          <w:color w:val="4F81BD" w:themeColor="accent1"/>
          <w:sz w:val="28"/>
          <w:szCs w:val="28"/>
          <w:lang w:val="en-GB"/>
        </w:rPr>
      </w:pPr>
    </w:p>
    <w:p w14:paraId="6A07ED7E" w14:textId="77777777" w:rsidR="00274798" w:rsidRDefault="00274798" w:rsidP="00DD130A">
      <w:pPr>
        <w:spacing w:after="0" w:line="240" w:lineRule="auto"/>
        <w:contextualSpacing/>
        <w:jc w:val="center"/>
        <w:rPr>
          <w:b/>
          <w:color w:val="4F81BD" w:themeColor="accent1"/>
          <w:sz w:val="28"/>
          <w:szCs w:val="28"/>
          <w:lang w:val="en-GB"/>
        </w:rPr>
      </w:pPr>
    </w:p>
    <w:p w14:paraId="4D2EF222" w14:textId="77777777" w:rsidR="00274798" w:rsidRDefault="00274798" w:rsidP="00DD130A">
      <w:pPr>
        <w:spacing w:after="0" w:line="240" w:lineRule="auto"/>
        <w:contextualSpacing/>
        <w:jc w:val="center"/>
        <w:rPr>
          <w:b/>
          <w:color w:val="4F81BD" w:themeColor="accent1"/>
          <w:sz w:val="28"/>
          <w:szCs w:val="28"/>
          <w:lang w:val="en-GB"/>
        </w:rPr>
      </w:pPr>
    </w:p>
    <w:p w14:paraId="1D0BE9C1" w14:textId="471B9191" w:rsidR="00274798" w:rsidRDefault="00274798" w:rsidP="00DD130A">
      <w:pPr>
        <w:spacing w:after="0" w:line="240" w:lineRule="auto"/>
        <w:contextualSpacing/>
        <w:jc w:val="center"/>
        <w:rPr>
          <w:b/>
          <w:color w:val="4F81BD" w:themeColor="accent1"/>
          <w:sz w:val="28"/>
          <w:szCs w:val="28"/>
          <w:lang w:val="en-GB"/>
        </w:rPr>
      </w:pPr>
    </w:p>
    <w:p w14:paraId="6D135E10" w14:textId="77777777" w:rsidR="00274798" w:rsidRDefault="00274798" w:rsidP="00DD130A">
      <w:pPr>
        <w:spacing w:after="0" w:line="240" w:lineRule="auto"/>
        <w:contextualSpacing/>
        <w:jc w:val="center"/>
        <w:rPr>
          <w:b/>
          <w:color w:val="4F81BD" w:themeColor="accent1"/>
          <w:sz w:val="28"/>
          <w:szCs w:val="28"/>
          <w:lang w:val="en-GB"/>
        </w:rPr>
      </w:pPr>
    </w:p>
    <w:p w14:paraId="1B0C7A8F" w14:textId="77777777" w:rsidR="00274798" w:rsidRDefault="00274798" w:rsidP="00DD130A">
      <w:pPr>
        <w:spacing w:after="0" w:line="240" w:lineRule="auto"/>
        <w:contextualSpacing/>
        <w:jc w:val="center"/>
        <w:rPr>
          <w:b/>
          <w:color w:val="4F81BD" w:themeColor="accent1"/>
          <w:sz w:val="28"/>
          <w:szCs w:val="28"/>
          <w:lang w:val="en-GB"/>
        </w:rPr>
      </w:pPr>
    </w:p>
    <w:p w14:paraId="48C68568" w14:textId="77777777" w:rsidR="00274798" w:rsidRDefault="00274798" w:rsidP="00DD130A">
      <w:pPr>
        <w:spacing w:after="0" w:line="240" w:lineRule="auto"/>
        <w:contextualSpacing/>
        <w:jc w:val="center"/>
        <w:rPr>
          <w:b/>
          <w:color w:val="4F81BD" w:themeColor="accent1"/>
          <w:sz w:val="28"/>
          <w:szCs w:val="28"/>
          <w:lang w:val="en-GB"/>
        </w:rPr>
      </w:pPr>
    </w:p>
    <w:p w14:paraId="02F8CF3C" w14:textId="7354069A" w:rsidR="00274798" w:rsidRDefault="00274798" w:rsidP="00DD130A">
      <w:pPr>
        <w:spacing w:after="0" w:line="240" w:lineRule="auto"/>
        <w:contextualSpacing/>
        <w:jc w:val="center"/>
        <w:rPr>
          <w:b/>
          <w:color w:val="4F81BD" w:themeColor="accent1"/>
          <w:sz w:val="28"/>
          <w:szCs w:val="28"/>
          <w:lang w:val="en-GB"/>
        </w:rPr>
      </w:pPr>
    </w:p>
    <w:p w14:paraId="1E32EC38" w14:textId="77777777" w:rsidR="00274798" w:rsidRDefault="00274798" w:rsidP="00DD130A">
      <w:pPr>
        <w:spacing w:after="0" w:line="240" w:lineRule="auto"/>
        <w:contextualSpacing/>
        <w:jc w:val="center"/>
        <w:rPr>
          <w:b/>
          <w:color w:val="4F81BD" w:themeColor="accent1"/>
          <w:sz w:val="28"/>
          <w:szCs w:val="28"/>
          <w:lang w:val="en-GB"/>
        </w:rPr>
      </w:pPr>
    </w:p>
    <w:p w14:paraId="229CD566" w14:textId="3D8DB805" w:rsidR="00274798" w:rsidRDefault="00274798" w:rsidP="00DD130A">
      <w:pPr>
        <w:spacing w:after="0" w:line="240" w:lineRule="auto"/>
        <w:contextualSpacing/>
        <w:jc w:val="center"/>
        <w:rPr>
          <w:b/>
          <w:color w:val="4F81BD" w:themeColor="accent1"/>
          <w:sz w:val="28"/>
          <w:szCs w:val="28"/>
          <w:lang w:val="en-GB"/>
        </w:rPr>
      </w:pPr>
    </w:p>
    <w:p w14:paraId="75B3653F" w14:textId="3270E961" w:rsidR="00274798" w:rsidRDefault="00274798" w:rsidP="00DD130A">
      <w:pPr>
        <w:spacing w:after="0" w:line="240" w:lineRule="auto"/>
        <w:contextualSpacing/>
        <w:jc w:val="center"/>
        <w:rPr>
          <w:b/>
          <w:color w:val="4F81BD" w:themeColor="accent1"/>
          <w:sz w:val="28"/>
          <w:szCs w:val="28"/>
          <w:lang w:val="en-GB"/>
        </w:rPr>
      </w:pPr>
    </w:p>
    <w:p w14:paraId="7E400EC1" w14:textId="2AF5A355" w:rsidR="00274798" w:rsidRDefault="00274798" w:rsidP="00DD130A">
      <w:pPr>
        <w:spacing w:after="0" w:line="240" w:lineRule="auto"/>
        <w:contextualSpacing/>
        <w:jc w:val="center"/>
        <w:rPr>
          <w:b/>
          <w:color w:val="4F81BD" w:themeColor="accent1"/>
          <w:sz w:val="28"/>
          <w:szCs w:val="28"/>
          <w:lang w:val="en-GB"/>
        </w:rPr>
      </w:pPr>
    </w:p>
    <w:p w14:paraId="7A82FF77" w14:textId="77777777" w:rsidR="00274798" w:rsidRDefault="00274798" w:rsidP="00DD130A">
      <w:pPr>
        <w:spacing w:after="0" w:line="240" w:lineRule="auto"/>
        <w:contextualSpacing/>
        <w:jc w:val="center"/>
        <w:rPr>
          <w:b/>
          <w:color w:val="4F81BD" w:themeColor="accent1"/>
          <w:sz w:val="28"/>
          <w:szCs w:val="28"/>
          <w:lang w:val="en-GB"/>
        </w:rPr>
      </w:pPr>
    </w:p>
    <w:p w14:paraId="0E8F7417" w14:textId="77777777" w:rsidR="00274798" w:rsidRDefault="00274798" w:rsidP="00DD130A">
      <w:pPr>
        <w:spacing w:after="0" w:line="240" w:lineRule="auto"/>
        <w:contextualSpacing/>
        <w:jc w:val="center"/>
        <w:rPr>
          <w:b/>
          <w:color w:val="4F81BD" w:themeColor="accent1"/>
          <w:sz w:val="28"/>
          <w:szCs w:val="28"/>
          <w:lang w:val="en-GB"/>
        </w:rPr>
      </w:pPr>
    </w:p>
    <w:p w14:paraId="30655393" w14:textId="77777777" w:rsidR="00274798" w:rsidRDefault="00274798" w:rsidP="00DD130A">
      <w:pPr>
        <w:spacing w:after="0" w:line="240" w:lineRule="auto"/>
        <w:contextualSpacing/>
        <w:jc w:val="center"/>
        <w:rPr>
          <w:b/>
          <w:color w:val="4F81BD" w:themeColor="accent1"/>
          <w:sz w:val="28"/>
          <w:szCs w:val="28"/>
          <w:lang w:val="en-GB"/>
        </w:rPr>
      </w:pPr>
    </w:p>
    <w:p w14:paraId="3A43F13D" w14:textId="77777777" w:rsidR="00274798" w:rsidRDefault="00274798" w:rsidP="00DD130A">
      <w:pPr>
        <w:spacing w:after="0" w:line="240" w:lineRule="auto"/>
        <w:contextualSpacing/>
        <w:jc w:val="center"/>
        <w:rPr>
          <w:b/>
          <w:color w:val="4F81BD" w:themeColor="accent1"/>
          <w:sz w:val="28"/>
          <w:szCs w:val="28"/>
          <w:lang w:val="en-GB"/>
        </w:rPr>
      </w:pPr>
    </w:p>
    <w:p w14:paraId="5B8A8BE6" w14:textId="77777777" w:rsidR="00274798" w:rsidRDefault="00274798" w:rsidP="00DD130A">
      <w:pPr>
        <w:spacing w:after="0" w:line="240" w:lineRule="auto"/>
        <w:contextualSpacing/>
        <w:jc w:val="center"/>
        <w:rPr>
          <w:b/>
          <w:color w:val="4F81BD" w:themeColor="accent1"/>
          <w:sz w:val="28"/>
          <w:szCs w:val="28"/>
          <w:lang w:val="en-GB"/>
        </w:rPr>
      </w:pPr>
    </w:p>
    <w:p w14:paraId="6D25CF1E" w14:textId="77777777" w:rsidR="00274798" w:rsidRDefault="00274798" w:rsidP="00DD130A">
      <w:pPr>
        <w:spacing w:after="0" w:line="240" w:lineRule="auto"/>
        <w:contextualSpacing/>
        <w:jc w:val="center"/>
        <w:rPr>
          <w:b/>
          <w:color w:val="4F81BD" w:themeColor="accent1"/>
          <w:sz w:val="28"/>
          <w:szCs w:val="28"/>
          <w:lang w:val="en-GB"/>
        </w:rPr>
      </w:pPr>
    </w:p>
    <w:p w14:paraId="5E87A68F" w14:textId="77777777" w:rsidR="00274798" w:rsidRDefault="00274798" w:rsidP="00DD130A">
      <w:pPr>
        <w:spacing w:after="0" w:line="240" w:lineRule="auto"/>
        <w:contextualSpacing/>
        <w:jc w:val="center"/>
        <w:rPr>
          <w:b/>
          <w:color w:val="4F81BD" w:themeColor="accent1"/>
          <w:sz w:val="28"/>
          <w:szCs w:val="28"/>
          <w:lang w:val="en-GB"/>
        </w:rPr>
      </w:pPr>
    </w:p>
    <w:p w14:paraId="150DB51C" w14:textId="77777777" w:rsidR="00274798" w:rsidRDefault="00274798" w:rsidP="00DD130A">
      <w:pPr>
        <w:spacing w:after="0" w:line="240" w:lineRule="auto"/>
        <w:contextualSpacing/>
        <w:jc w:val="center"/>
        <w:rPr>
          <w:b/>
          <w:color w:val="4F81BD" w:themeColor="accent1"/>
          <w:sz w:val="28"/>
          <w:szCs w:val="28"/>
          <w:lang w:val="en-GB"/>
        </w:rPr>
      </w:pPr>
    </w:p>
    <w:p w14:paraId="49E9C1FF" w14:textId="77777777" w:rsidR="00274798" w:rsidRDefault="00274798" w:rsidP="00DD130A">
      <w:pPr>
        <w:spacing w:after="0" w:line="240" w:lineRule="auto"/>
        <w:contextualSpacing/>
        <w:jc w:val="center"/>
        <w:rPr>
          <w:b/>
          <w:color w:val="4F81BD" w:themeColor="accent1"/>
          <w:sz w:val="28"/>
          <w:szCs w:val="28"/>
          <w:lang w:val="en-GB"/>
        </w:rPr>
      </w:pPr>
    </w:p>
    <w:p w14:paraId="27C430C6" w14:textId="77777777" w:rsidR="00274798" w:rsidRDefault="00274798" w:rsidP="00DD130A">
      <w:pPr>
        <w:spacing w:after="0" w:line="240" w:lineRule="auto"/>
        <w:contextualSpacing/>
        <w:jc w:val="center"/>
        <w:rPr>
          <w:b/>
          <w:color w:val="4F81BD" w:themeColor="accent1"/>
          <w:sz w:val="28"/>
          <w:szCs w:val="28"/>
          <w:lang w:val="en-GB"/>
        </w:rPr>
      </w:pPr>
    </w:p>
    <w:p w14:paraId="2C8FED4E" w14:textId="77777777" w:rsidR="00274798" w:rsidRDefault="00274798" w:rsidP="00DD130A">
      <w:pPr>
        <w:spacing w:after="0" w:line="240" w:lineRule="auto"/>
        <w:contextualSpacing/>
        <w:jc w:val="center"/>
        <w:rPr>
          <w:b/>
          <w:color w:val="4F81BD" w:themeColor="accent1"/>
          <w:sz w:val="28"/>
          <w:szCs w:val="28"/>
          <w:lang w:val="en-GB"/>
        </w:rPr>
      </w:pPr>
    </w:p>
    <w:p w14:paraId="288F86DB" w14:textId="77777777" w:rsidR="00274798" w:rsidRDefault="00274798" w:rsidP="00DD130A">
      <w:pPr>
        <w:spacing w:after="0" w:line="240" w:lineRule="auto"/>
        <w:contextualSpacing/>
        <w:jc w:val="center"/>
        <w:rPr>
          <w:b/>
          <w:color w:val="4F81BD" w:themeColor="accent1"/>
          <w:sz w:val="28"/>
          <w:szCs w:val="28"/>
          <w:lang w:val="en-GB"/>
        </w:rPr>
      </w:pPr>
    </w:p>
    <w:p w14:paraId="253537E8" w14:textId="77777777" w:rsidR="00274798" w:rsidRDefault="00274798" w:rsidP="00DD130A">
      <w:pPr>
        <w:spacing w:after="0" w:line="240" w:lineRule="auto"/>
        <w:contextualSpacing/>
        <w:jc w:val="center"/>
        <w:rPr>
          <w:b/>
          <w:color w:val="4F81BD" w:themeColor="accent1"/>
          <w:sz w:val="28"/>
          <w:szCs w:val="28"/>
          <w:lang w:val="en-GB"/>
        </w:rPr>
      </w:pPr>
    </w:p>
    <w:p w14:paraId="05AE898A" w14:textId="77777777" w:rsidR="00274798" w:rsidRDefault="00274798" w:rsidP="00DD130A">
      <w:pPr>
        <w:spacing w:after="0" w:line="240" w:lineRule="auto"/>
        <w:contextualSpacing/>
        <w:jc w:val="center"/>
        <w:rPr>
          <w:b/>
          <w:color w:val="4F81BD" w:themeColor="accent1"/>
          <w:sz w:val="28"/>
          <w:szCs w:val="28"/>
          <w:lang w:val="en-GB"/>
        </w:rPr>
      </w:pPr>
    </w:p>
    <w:p w14:paraId="13DF26D6" w14:textId="77777777" w:rsidR="00274798" w:rsidRDefault="00274798" w:rsidP="00DD130A">
      <w:pPr>
        <w:spacing w:after="0" w:line="240" w:lineRule="auto"/>
        <w:contextualSpacing/>
        <w:jc w:val="center"/>
        <w:rPr>
          <w:b/>
          <w:color w:val="4F81BD" w:themeColor="accent1"/>
          <w:sz w:val="28"/>
          <w:szCs w:val="28"/>
          <w:lang w:val="en-GB"/>
        </w:rPr>
      </w:pPr>
    </w:p>
    <w:p w14:paraId="72E19FF4" w14:textId="77777777" w:rsidR="00274798" w:rsidRDefault="00274798" w:rsidP="00DD130A">
      <w:pPr>
        <w:spacing w:after="0" w:line="240" w:lineRule="auto"/>
        <w:contextualSpacing/>
        <w:jc w:val="center"/>
        <w:rPr>
          <w:b/>
          <w:color w:val="4F81BD" w:themeColor="accent1"/>
          <w:sz w:val="28"/>
          <w:szCs w:val="28"/>
          <w:lang w:val="en-GB"/>
        </w:rPr>
      </w:pPr>
    </w:p>
    <w:p w14:paraId="54C24707" w14:textId="77777777" w:rsidR="00274798" w:rsidRDefault="00274798" w:rsidP="00DD130A">
      <w:pPr>
        <w:spacing w:after="0" w:line="240" w:lineRule="auto"/>
        <w:contextualSpacing/>
        <w:jc w:val="center"/>
        <w:rPr>
          <w:b/>
          <w:color w:val="4F81BD" w:themeColor="accent1"/>
          <w:sz w:val="28"/>
          <w:szCs w:val="28"/>
          <w:lang w:val="en-GB"/>
        </w:rPr>
      </w:pPr>
    </w:p>
    <w:p w14:paraId="3C2BCD42" w14:textId="77777777" w:rsidR="00274798" w:rsidRDefault="00274798" w:rsidP="00DD130A">
      <w:pPr>
        <w:spacing w:after="0" w:line="240" w:lineRule="auto"/>
        <w:contextualSpacing/>
        <w:jc w:val="center"/>
        <w:rPr>
          <w:b/>
          <w:color w:val="4F81BD" w:themeColor="accent1"/>
          <w:sz w:val="28"/>
          <w:szCs w:val="28"/>
          <w:lang w:val="en-GB"/>
        </w:rPr>
      </w:pPr>
    </w:p>
    <w:p w14:paraId="776E1E29" w14:textId="77777777" w:rsidR="00274798" w:rsidRDefault="00274798" w:rsidP="00DD130A">
      <w:pPr>
        <w:spacing w:after="0" w:line="240" w:lineRule="auto"/>
        <w:contextualSpacing/>
        <w:jc w:val="center"/>
        <w:rPr>
          <w:b/>
          <w:color w:val="4F81BD" w:themeColor="accent1"/>
          <w:sz w:val="28"/>
          <w:szCs w:val="28"/>
          <w:lang w:val="en-GB"/>
        </w:rPr>
      </w:pPr>
    </w:p>
    <w:sectPr w:rsidR="00274798" w:rsidSect="00224A16">
      <w:headerReference w:type="even" r:id="rId13"/>
      <w:headerReference w:type="default" r:id="rId14"/>
      <w:footerReference w:type="even" r:id="rId15"/>
      <w:footerReference w:type="default" r:id="rId16"/>
      <w:headerReference w:type="first" r:id="rId17"/>
      <w:footerReference w:type="first" r:id="rId18"/>
      <w:pgSz w:w="12240" w:h="15840"/>
      <w:pgMar w:top="1350" w:right="90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1AC5" w14:textId="77777777" w:rsidR="00AB7E59" w:rsidRDefault="00AB7E59" w:rsidP="00C84704">
      <w:pPr>
        <w:spacing w:after="0" w:line="240" w:lineRule="auto"/>
      </w:pPr>
      <w:r>
        <w:separator/>
      </w:r>
    </w:p>
  </w:endnote>
  <w:endnote w:type="continuationSeparator" w:id="0">
    <w:p w14:paraId="689E8A40" w14:textId="77777777" w:rsidR="00AB7E59" w:rsidRDefault="00AB7E59" w:rsidP="00C8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C452" w14:textId="77777777" w:rsidR="00E821A0" w:rsidRDefault="00E8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70065"/>
      <w:docPartObj>
        <w:docPartGallery w:val="Page Numbers (Bottom of Page)"/>
        <w:docPartUnique/>
      </w:docPartObj>
    </w:sdtPr>
    <w:sdtEndPr>
      <w:rPr>
        <w:noProof/>
        <w:color w:val="4F81BD" w:themeColor="accent1"/>
      </w:rPr>
    </w:sdtEndPr>
    <w:sdtContent>
      <w:p w14:paraId="6F7A2034" w14:textId="2CDD0B01" w:rsidR="008061D2" w:rsidRPr="008061D2" w:rsidRDefault="008061D2" w:rsidP="008061D2">
        <w:pPr>
          <w:pStyle w:val="Footer"/>
          <w:rPr>
            <w:color w:val="4F81BD" w:themeColor="accent1"/>
            <w:sz w:val="20"/>
            <w:szCs w:val="20"/>
          </w:rPr>
        </w:pPr>
        <w:r w:rsidRPr="008061D2">
          <w:rPr>
            <w:color w:val="4F81BD" w:themeColor="accent1"/>
            <w:sz w:val="20"/>
            <w:szCs w:val="20"/>
          </w:rPr>
          <w:t xml:space="preserve">ACSG Mentoring Program </w:t>
        </w:r>
      </w:p>
      <w:p w14:paraId="24D0E312" w14:textId="26FCB848" w:rsidR="00BC267C" w:rsidRPr="00BC267C" w:rsidRDefault="00BC267C">
        <w:pPr>
          <w:pStyle w:val="Footer"/>
          <w:jc w:val="right"/>
          <w:rPr>
            <w:color w:val="4F81BD" w:themeColor="accent1"/>
          </w:rPr>
        </w:pPr>
        <w:proofErr w:type="spellStart"/>
        <w:r w:rsidRPr="00BC267C">
          <w:rPr>
            <w:color w:val="4F81BD" w:themeColor="accent1"/>
          </w:rPr>
          <w:t>Pg</w:t>
        </w:r>
        <w:proofErr w:type="spellEnd"/>
        <w:r w:rsidRPr="00BC267C">
          <w:rPr>
            <w:color w:val="4F81BD" w:themeColor="accent1"/>
          </w:rPr>
          <w:t xml:space="preserve"> </w:t>
        </w:r>
        <w:r w:rsidRPr="00BC267C">
          <w:rPr>
            <w:color w:val="4F81BD" w:themeColor="accent1"/>
          </w:rPr>
          <w:fldChar w:fldCharType="begin"/>
        </w:r>
        <w:r w:rsidRPr="00BC267C">
          <w:rPr>
            <w:color w:val="4F81BD" w:themeColor="accent1"/>
          </w:rPr>
          <w:instrText xml:space="preserve"> PAGE   \* MERGEFORMAT </w:instrText>
        </w:r>
        <w:r w:rsidRPr="00BC267C">
          <w:rPr>
            <w:color w:val="4F81BD" w:themeColor="accent1"/>
          </w:rPr>
          <w:fldChar w:fldCharType="separate"/>
        </w:r>
        <w:r w:rsidR="007C5578">
          <w:rPr>
            <w:noProof/>
            <w:color w:val="4F81BD" w:themeColor="accent1"/>
          </w:rPr>
          <w:t>7</w:t>
        </w:r>
        <w:r w:rsidRPr="00BC267C">
          <w:rPr>
            <w:noProof/>
            <w:color w:val="4F81BD" w:themeColor="accent1"/>
          </w:rPr>
          <w:fldChar w:fldCharType="end"/>
        </w:r>
      </w:p>
    </w:sdtContent>
  </w:sdt>
  <w:p w14:paraId="11B99CD5" w14:textId="77777777" w:rsidR="00BC267C" w:rsidRDefault="00BC2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C768" w14:textId="77777777" w:rsidR="00E821A0" w:rsidRDefault="00E8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C250" w14:textId="77777777" w:rsidR="00AB7E59" w:rsidRDefault="00AB7E59" w:rsidP="00C84704">
      <w:pPr>
        <w:spacing w:after="0" w:line="240" w:lineRule="auto"/>
      </w:pPr>
      <w:r>
        <w:separator/>
      </w:r>
    </w:p>
  </w:footnote>
  <w:footnote w:type="continuationSeparator" w:id="0">
    <w:p w14:paraId="2140F3B2" w14:textId="77777777" w:rsidR="00AB7E59" w:rsidRDefault="00AB7E59" w:rsidP="00C8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1099" w14:textId="77777777" w:rsidR="00E821A0" w:rsidRDefault="00E8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8620" w14:textId="77777777" w:rsidR="00C65B6A" w:rsidRDefault="00C65B6A">
    <w:pPr>
      <w:pStyle w:val="Header"/>
    </w:pPr>
    <w:r w:rsidRPr="00C65B6A">
      <w:rPr>
        <w:noProof/>
      </w:rPr>
      <w:drawing>
        <wp:anchor distT="0" distB="0" distL="114300" distR="114300" simplePos="0" relativeHeight="251658240" behindDoc="1" locked="0" layoutInCell="1" allowOverlap="1" wp14:anchorId="540A3C10" wp14:editId="6E85BE28">
          <wp:simplePos x="0" y="0"/>
          <wp:positionH relativeFrom="column">
            <wp:posOffset>4996815</wp:posOffset>
          </wp:positionH>
          <wp:positionV relativeFrom="paragraph">
            <wp:posOffset>-234315</wp:posOffset>
          </wp:positionV>
          <wp:extent cx="1622066" cy="446220"/>
          <wp:effectExtent l="0" t="0" r="0" b="0"/>
          <wp:wrapTight wrapText="bothSides">
            <wp:wrapPolygon edited="0">
              <wp:start x="0" y="0"/>
              <wp:lineTo x="0" y="20308"/>
              <wp:lineTo x="21312" y="20308"/>
              <wp:lineTo x="21312" y="0"/>
              <wp:lineTo x="0" y="0"/>
            </wp:wrapPolygon>
          </wp:wrapTight>
          <wp:docPr id="4" name="Picture 4" descr="H:\Pranoti Surve\External Groups\ACSG\ACSG_Fu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noti Surve\External Groups\ACSG\ACSG_Full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066" cy="4462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6BE3" w14:textId="77777777" w:rsidR="00E821A0" w:rsidRDefault="00E8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D6B"/>
    <w:multiLevelType w:val="hybridMultilevel"/>
    <w:tmpl w:val="1D6A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1043E"/>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E2FAA"/>
    <w:multiLevelType w:val="hybridMultilevel"/>
    <w:tmpl w:val="8F3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E34AD"/>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719F8"/>
    <w:multiLevelType w:val="multilevel"/>
    <w:tmpl w:val="B8AEA4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2EA6CEA"/>
    <w:multiLevelType w:val="hybridMultilevel"/>
    <w:tmpl w:val="316C7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2F1791"/>
    <w:multiLevelType w:val="hybridMultilevel"/>
    <w:tmpl w:val="B8AEA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D7DBA"/>
    <w:multiLevelType w:val="hybridMultilevel"/>
    <w:tmpl w:val="3FA88656"/>
    <w:lvl w:ilvl="0" w:tplc="A8F6885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64E3021"/>
    <w:multiLevelType w:val="hybridMultilevel"/>
    <w:tmpl w:val="CEB8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07025"/>
    <w:multiLevelType w:val="hybridMultilevel"/>
    <w:tmpl w:val="9D86AACC"/>
    <w:lvl w:ilvl="0" w:tplc="96083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2461C"/>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018CB"/>
    <w:multiLevelType w:val="hybridMultilevel"/>
    <w:tmpl w:val="0DCC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0"/>
  </w:num>
  <w:num w:numId="5">
    <w:abstractNumId w:val="0"/>
  </w:num>
  <w:num w:numId="6">
    <w:abstractNumId w:val="9"/>
  </w:num>
  <w:num w:numId="7">
    <w:abstractNumId w:val="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EA"/>
    <w:rsid w:val="00092C07"/>
    <w:rsid w:val="000D483B"/>
    <w:rsid w:val="001666EA"/>
    <w:rsid w:val="001B3700"/>
    <w:rsid w:val="00200406"/>
    <w:rsid w:val="00216A3E"/>
    <w:rsid w:val="00224A16"/>
    <w:rsid w:val="00274798"/>
    <w:rsid w:val="0041589A"/>
    <w:rsid w:val="00475174"/>
    <w:rsid w:val="004F6902"/>
    <w:rsid w:val="00543AE3"/>
    <w:rsid w:val="005C502C"/>
    <w:rsid w:val="005E7DC0"/>
    <w:rsid w:val="00657879"/>
    <w:rsid w:val="006A0139"/>
    <w:rsid w:val="006B03E1"/>
    <w:rsid w:val="00704EA3"/>
    <w:rsid w:val="0079159B"/>
    <w:rsid w:val="007C5578"/>
    <w:rsid w:val="008061D2"/>
    <w:rsid w:val="00842F90"/>
    <w:rsid w:val="008B71DD"/>
    <w:rsid w:val="008D6531"/>
    <w:rsid w:val="008D780E"/>
    <w:rsid w:val="00921D05"/>
    <w:rsid w:val="00956DEA"/>
    <w:rsid w:val="009778F1"/>
    <w:rsid w:val="00A54024"/>
    <w:rsid w:val="00AB7E59"/>
    <w:rsid w:val="00AE0795"/>
    <w:rsid w:val="00B67603"/>
    <w:rsid w:val="00BC267C"/>
    <w:rsid w:val="00C4555A"/>
    <w:rsid w:val="00C60040"/>
    <w:rsid w:val="00C65B6A"/>
    <w:rsid w:val="00C67B3F"/>
    <w:rsid w:val="00C807D5"/>
    <w:rsid w:val="00C84704"/>
    <w:rsid w:val="00D2461F"/>
    <w:rsid w:val="00D32259"/>
    <w:rsid w:val="00D670FD"/>
    <w:rsid w:val="00D72488"/>
    <w:rsid w:val="00D84C33"/>
    <w:rsid w:val="00DD130A"/>
    <w:rsid w:val="00DE77BB"/>
    <w:rsid w:val="00E75E58"/>
    <w:rsid w:val="00E821A0"/>
    <w:rsid w:val="00E84D50"/>
    <w:rsid w:val="00E871B5"/>
    <w:rsid w:val="00EA0421"/>
    <w:rsid w:val="00ED0D0E"/>
    <w:rsid w:val="00F013A2"/>
    <w:rsid w:val="00F97035"/>
    <w:rsid w:val="00FF2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ED9DE"/>
  <w15:chartTrackingRefBased/>
  <w15:docId w15:val="{AFB16264-F37C-44AF-9855-536D0EC2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B6A"/>
    <w:pPr>
      <w:ind w:left="720"/>
      <w:contextualSpacing/>
    </w:pPr>
  </w:style>
  <w:style w:type="paragraph" w:styleId="Header">
    <w:name w:val="header"/>
    <w:basedOn w:val="Normal"/>
    <w:link w:val="HeaderChar"/>
    <w:uiPriority w:val="99"/>
    <w:unhideWhenUsed/>
    <w:rsid w:val="00C6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6A"/>
  </w:style>
  <w:style w:type="paragraph" w:styleId="Footer">
    <w:name w:val="footer"/>
    <w:basedOn w:val="Normal"/>
    <w:link w:val="FooterChar"/>
    <w:uiPriority w:val="99"/>
    <w:unhideWhenUsed/>
    <w:rsid w:val="00C6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hk/url?sa=i&amp;rct=j&amp;q=&amp;esrc=s&amp;source=images&amp;cd=&amp;cad=rja&amp;uact=8&amp;ved=&amp;url=https://www.pinterest.com/pin/338966309425153376/&amp;psig=AOvVaw2BJ35iTLNumOkoh6pFDzkj&amp;ust=1542942193543690" TargetMode="Externa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hk/url?sa=i&amp;rct=j&amp;q=&amp;esrc=s&amp;source=images&amp;cd=&amp;cad=rja&amp;uact=8&amp;ved=&amp;url=https://www.insidehousing.co.uk/home/home/use-the-power-of-mentoring-55088&amp;psig=AOvVaw14HWrRDjGSPbOuUODNL7Ui&amp;ust=15429433202296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jpg@01D480E5.2256FFA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Surve, Pranoti</dc:creator>
  <cp:keywords/>
  <dc:description/>
  <cp:lastModifiedBy>Lonneke van Zundert</cp:lastModifiedBy>
  <cp:revision>5</cp:revision>
  <cp:lastPrinted>2018-11-23T08:18:00Z</cp:lastPrinted>
  <dcterms:created xsi:type="dcterms:W3CDTF">2019-05-28T06:52:00Z</dcterms:created>
  <dcterms:modified xsi:type="dcterms:W3CDTF">2019-05-28T06:54:00Z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40bff4-7bc3-42a8-9c4a-c45aee9319da_Enabled">
    <vt:lpwstr>True</vt:lpwstr>
  </property>
  <property fmtid="{D5CDD505-2E9C-101B-9397-08002B2CF9AE}" pid="3" name="MSIP_Label_a740bff4-7bc3-42a8-9c4a-c45aee9319da_SiteId">
    <vt:lpwstr>7007305e-2664-4e6b-b9a4-c4d5ccfd1524</vt:lpwstr>
  </property>
  <property fmtid="{D5CDD505-2E9C-101B-9397-08002B2CF9AE}" pid="4" name="MSIP_Label_a740bff4-7bc3-42a8-9c4a-c45aee9319da_Owner">
    <vt:lpwstr>Lonneke.van.Zundert@prudential.com.hk</vt:lpwstr>
  </property>
  <property fmtid="{D5CDD505-2E9C-101B-9397-08002B2CF9AE}" pid="5" name="MSIP_Label_a740bff4-7bc3-42a8-9c4a-c45aee9319da_SetDate">
    <vt:lpwstr>2018-08-20T09:39:33.6095138Z</vt:lpwstr>
  </property>
  <property fmtid="{D5CDD505-2E9C-101B-9397-08002B2CF9AE}" pid="6" name="MSIP_Label_a740bff4-7bc3-42a8-9c4a-c45aee9319da_Name">
    <vt:lpwstr>General</vt:lpwstr>
  </property>
  <property fmtid="{D5CDD505-2E9C-101B-9397-08002B2CF9AE}" pid="7" name="MSIP_Label_a740bff4-7bc3-42a8-9c4a-c45aee9319da_Application">
    <vt:lpwstr>Microsoft Azure Information Protection</vt:lpwstr>
  </property>
  <property fmtid="{D5CDD505-2E9C-101B-9397-08002B2CF9AE}" pid="8" name="MSIP_Label_a740bff4-7bc3-42a8-9c4a-c45aee9319da_Extended_MSFT_Method">
    <vt:lpwstr>Automatic</vt:lpwstr>
  </property>
  <property fmtid="{D5CDD505-2E9C-101B-9397-08002B2CF9AE}" pid="9" name="Sensitivity">
    <vt:lpwstr>General</vt:lpwstr>
  </property>
  <property fmtid="{D5CDD505-2E9C-101B-9397-08002B2CF9AE}" pid="10" name="TitusGUID">
    <vt:lpwstr>1b5b60e2-93d9-4adb-b77d-f72a3f0991ea</vt:lpwstr>
  </property>
  <property fmtid="{D5CDD505-2E9C-101B-9397-08002B2CF9AE}" pid="11" name="Classification">
    <vt:lpwstr>Unclassified</vt:lpwstr>
  </property>
</Properties>
</file>